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biznesowa, która odmieni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przedstawiona została strategia prowadzenia firmy oparta na trzech podstawowych elementach, która poprawia jej odbiór wśród partnerów biznesowych oraz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przydaje się zastosowanie ESG?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Standaryzacja w przedsiębiorstwach poprawia jakość ich funkcjonowania oraz odbiór przez podmioty zewnętrzne. Strategia standardów </w:t>
      </w:r>
      <w:r>
        <w:rPr>
          <w:rFonts w:ascii="calibri" w:hAnsi="calibri" w:eastAsia="calibri" w:cs="calibri"/>
          <w:sz w:val="24"/>
          <w:szCs w:val="24"/>
          <w:b/>
        </w:rPr>
        <w:t xml:space="preserve">ESG</w:t>
      </w:r>
      <w:r>
        <w:rPr>
          <w:rFonts w:ascii="calibri" w:hAnsi="calibri" w:eastAsia="calibri" w:cs="calibri"/>
          <w:sz w:val="24"/>
          <w:szCs w:val="24"/>
        </w:rPr>
        <w:t xml:space="preserve"> jest bez wątpienia czymś, czemu warto się przyjrzeć, prowadząc własną firmę, zwłaszcza jeżeli jest ona dużych rozmiarów, z rozbudowaną strukturą.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ESG?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tej strategii to skrót od angielskich słów Environmental, Social and Governance, czyli trzy kluczowe czynniki, które są brane pod uwagę w procesie oceny społecznej odpowiedzialności biznesu (CSR). Te trzy elementy są ważne dla zrównoważonego rozwoju firm i rynków finansowych. Świadomość społeczna i potrzeba troski o środowisko naturalne, pracowników oraz stabilność finansową firm stała się w ostatnich latach coraz niezwykle istotna. Firmy, które koncentrują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zazwyczaj lepszą reputację i są postrzegane jako bardziej zaangażowane w społeczne i ekologiczne kwestie.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ESG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zarządzania oparta na trzech filarach zajmuje ważne miejsce w branży technologicznej. Firmy koncentrują się na wprowadzaniu działań zgodnych z zasadami zrównoważonego rozwoju i ekologicznymi rozwiązaniami takimi jak np. wykorzystywanie używanych sprzętów. Dzięki temu w przedsiębiorstwie wytwarzane są oszczędności oraz polepszany jest wizerunek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sprzedaży detalicznej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ESG</w:t>
      </w:r>
      <w:r>
        <w:rPr>
          <w:rFonts w:ascii="calibri" w:hAnsi="calibri" w:eastAsia="calibri" w:cs="calibri"/>
          <w:sz w:val="24"/>
          <w:szCs w:val="24"/>
        </w:rPr>
        <w:t xml:space="preserve"> to przede wszystkim lepsza kontrola łańcucha dostaw oraz produkowanie materiałów, korzystając z surowców ekologicznych. Odpowiednio poprowadzona strategia w tym sektorze to lepsze postrzeganie firmy przez nabywców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origo-upos.pl/blog/esg-co-to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2026-06-17T07:44:29+02:00</dcterms:created>
  <dcterms:modified xsi:type="dcterms:W3CDTF">2026-06-17T07:44:29+02:00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